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Library Board of Trustees</w:t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Brookline Public Library</w:t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Agenda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  <w:lang w:val="en-US"/>
        </w:rPr>
        <w:t>Wedn</w:t>
      </w:r>
      <w:r>
        <w:rPr>
          <w:b w:val="1"/>
          <w:bCs w:val="1"/>
          <w:sz w:val="28"/>
          <w:szCs w:val="28"/>
          <w:rtl w:val="0"/>
          <w:lang w:val="en-US"/>
        </w:rPr>
        <w:t xml:space="preserve">esday </w:t>
      </w:r>
      <w:r>
        <w:rPr>
          <w:b w:val="1"/>
          <w:bCs w:val="1"/>
          <w:sz w:val="28"/>
          <w:szCs w:val="28"/>
          <w:rtl w:val="0"/>
          <w:lang w:val="en-US"/>
        </w:rPr>
        <w:t>Nov</w:t>
      </w:r>
      <w:r>
        <w:rPr>
          <w:b w:val="1"/>
          <w:bCs w:val="1"/>
          <w:sz w:val="28"/>
          <w:szCs w:val="28"/>
          <w:rtl w:val="0"/>
          <w:lang w:val="en-US"/>
        </w:rPr>
        <w:t>ember</w:t>
      </w:r>
      <w:r>
        <w:rPr>
          <w:b w:val="1"/>
          <w:bCs w:val="1"/>
          <w:rtl w:val="0"/>
          <w:lang w:val="en-US"/>
        </w:rPr>
        <w:t xml:space="preserve"> 6, 201</w:t>
      </w:r>
      <w:r>
        <w:rPr>
          <w:b w:val="1"/>
          <w:bCs w:val="1"/>
          <w:rtl w:val="0"/>
          <w:lang w:val="en-US"/>
        </w:rPr>
        <w:t>9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Brookline Public Library 7:30 PM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ind w:left="720" w:firstLine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Opening</w:t>
      </w:r>
    </w:p>
    <w:p>
      <w:pPr>
        <w:pStyle w:val="Body A"/>
        <w:ind w:left="720" w:firstLine="0"/>
        <w:rPr>
          <w:b w:val="1"/>
          <w:bCs w:val="1"/>
          <w:sz w:val="32"/>
          <w:szCs w:val="32"/>
        </w:rPr>
      </w:pPr>
    </w:p>
    <w:p>
      <w:pPr>
        <w:pStyle w:val="Body A"/>
        <w:ind w:left="720" w:firstLine="0"/>
        <w:rPr>
          <w:b w:val="1"/>
          <w:bCs w:val="1"/>
        </w:rPr>
      </w:pPr>
      <w:r>
        <w:rPr>
          <w:b w:val="1"/>
          <w:bCs w:val="1"/>
          <w:sz w:val="32"/>
          <w:szCs w:val="32"/>
          <w:rtl w:val="0"/>
          <w:lang w:val="en-US"/>
        </w:rPr>
        <w:t>Old Business</w:t>
      </w:r>
    </w:p>
    <w:p>
      <w:pPr>
        <w:pStyle w:val="Body A"/>
        <w:ind w:left="720" w:firstLine="720"/>
        <w:rPr>
          <w:b w:val="1"/>
          <w:bCs w:val="1"/>
        </w:rPr>
      </w:pPr>
    </w:p>
    <w:p>
      <w:pPr>
        <w:pStyle w:val="Body A"/>
        <w:ind w:left="720" w:firstLine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Review and approve minutes</w:t>
      </w:r>
    </w:p>
    <w:p>
      <w:pPr>
        <w:pStyle w:val="Body A"/>
        <w:tabs>
          <w:tab w:val="left" w:pos="6240"/>
        </w:tabs>
        <w:rPr>
          <w:b w:val="1"/>
          <w:bCs w:val="1"/>
        </w:rPr>
      </w:pPr>
      <w:r>
        <w:rPr>
          <w:b w:val="1"/>
          <w:bCs w:val="1"/>
        </w:rPr>
        <w:tab/>
      </w:r>
    </w:p>
    <w:p>
      <w:pPr>
        <w:pStyle w:val="Body A"/>
        <w:ind w:left="720" w:firstLine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Treasurer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report</w:t>
      </w:r>
    </w:p>
    <w:p>
      <w:pPr>
        <w:pStyle w:val="Body A"/>
        <w:ind w:left="720" w:firstLine="720"/>
        <w:rPr>
          <w:b w:val="1"/>
          <w:bCs w:val="1"/>
        </w:rPr>
      </w:pPr>
    </w:p>
    <w:p>
      <w:pPr>
        <w:pStyle w:val="Body A"/>
        <w:ind w:left="720" w:firstLine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Director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report</w:t>
      </w:r>
    </w:p>
    <w:p>
      <w:pPr>
        <w:pStyle w:val="Body A"/>
        <w:ind w:left="720" w:firstLine="720"/>
        <w:rPr>
          <w:b w:val="1"/>
          <w:bCs w:val="1"/>
        </w:rPr>
      </w:pPr>
    </w:p>
    <w:p>
      <w:pPr>
        <w:pStyle w:val="Body A"/>
        <w:ind w:left="720" w:firstLine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Review status of items from minutes</w:t>
      </w:r>
    </w:p>
    <w:p>
      <w:pPr>
        <w:pStyle w:val="Body A"/>
        <w:ind w:left="720" w:firstLine="0"/>
        <w:rPr>
          <w:b w:val="1"/>
          <w:bCs w:val="1"/>
          <w:sz w:val="32"/>
          <w:szCs w:val="32"/>
        </w:rPr>
      </w:pPr>
    </w:p>
    <w:p>
      <w:pPr>
        <w:pStyle w:val="Body A"/>
        <w:ind w:left="720" w:firstLine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New business/unaddressed issues</w:t>
      </w:r>
    </w:p>
    <w:p>
      <w:pPr>
        <w:pStyle w:val="Body A"/>
        <w:rPr>
          <w:b w:val="1"/>
          <w:bCs w:val="1"/>
        </w:rPr>
      </w:pPr>
    </w:p>
    <w:p>
      <w:pPr>
        <w:pStyle w:val="Body A"/>
        <w:ind w:left="720" w:firstLine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Public input</w:t>
      </w:r>
    </w:p>
    <w:p>
      <w:pPr>
        <w:pStyle w:val="Body A"/>
        <w:ind w:left="720" w:firstLine="720"/>
        <w:rPr>
          <w:b w:val="1"/>
          <w:bCs w:val="1"/>
        </w:rPr>
      </w:pPr>
    </w:p>
    <w:p>
      <w:pPr>
        <w:pStyle w:val="Body A"/>
        <w:ind w:left="720" w:firstLine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</w:t>
      </w:r>
      <w:r>
        <w:rPr>
          <w:b w:val="1"/>
          <w:bCs w:val="1"/>
          <w:rtl w:val="0"/>
          <w:lang w:val="en-US"/>
        </w:rPr>
        <w:t>pace planning status</w:t>
      </w:r>
    </w:p>
    <w:p>
      <w:pPr>
        <w:pStyle w:val="Body A"/>
        <w:ind w:left="720" w:firstLine="720"/>
        <w:rPr>
          <w:b w:val="1"/>
          <w:bCs w:val="1"/>
        </w:rPr>
      </w:pPr>
    </w:p>
    <w:p>
      <w:pPr>
        <w:pStyle w:val="Body A"/>
        <w:ind w:left="720" w:firstLine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Review</w:t>
      </w:r>
      <w:r>
        <w:rPr>
          <w:b w:val="1"/>
          <w:bCs w:val="1"/>
          <w:rtl w:val="0"/>
          <w:lang w:val="en-US"/>
        </w:rPr>
        <w:t xml:space="preserve"> policy and manual review schedule </w:t>
      </w:r>
    </w:p>
    <w:p>
      <w:pPr>
        <w:pStyle w:val="Body A"/>
        <w:rPr>
          <w:b w:val="1"/>
          <w:bCs w:val="1"/>
        </w:rPr>
      </w:pPr>
    </w:p>
    <w:p>
      <w:pPr>
        <w:pStyle w:val="Body A"/>
        <w:ind w:left="720" w:firstLine="720"/>
        <w:rPr>
          <w:b w:val="1"/>
          <w:bCs w:val="1"/>
          <w:sz w:val="32"/>
          <w:szCs w:val="32"/>
        </w:rPr>
      </w:pPr>
      <w:r>
        <w:rPr>
          <w:b w:val="1"/>
          <w:bCs w:val="1"/>
          <w:sz w:val="28"/>
          <w:szCs w:val="28"/>
          <w:rtl w:val="0"/>
          <w:lang w:val="en-US"/>
        </w:rPr>
        <w:t>Non-public meeting session</w:t>
      </w:r>
      <w:r>
        <w:rPr>
          <w:b w:val="1"/>
          <w:bCs w:val="1"/>
          <w:sz w:val="32"/>
          <w:szCs w:val="32"/>
        </w:rPr>
        <w:tab/>
      </w:r>
    </w:p>
    <w:p>
      <w:pPr>
        <w:pStyle w:val="Body A"/>
        <w:ind w:left="1440" w:firstLine="0"/>
        <w:rPr>
          <w:b w:val="1"/>
          <w:bCs w:val="1"/>
          <w:sz w:val="32"/>
          <w:szCs w:val="32"/>
        </w:rPr>
      </w:pPr>
      <w:r>
        <w:rPr>
          <w:b w:val="1"/>
          <w:bCs w:val="1"/>
          <w:rtl w:val="0"/>
          <w:lang w:val="en-US"/>
        </w:rPr>
        <w:t xml:space="preserve">Under </w:t>
      </w:r>
      <w:r>
        <w:rPr>
          <w:b w:val="1"/>
          <w:bCs w:val="1"/>
          <w:color w:val="333333"/>
          <w:u w:color="333333"/>
          <w:rtl w:val="0"/>
          <w:lang w:val="en-US"/>
        </w:rPr>
        <w:t>RSA Section 91-A:3,II(a)</w:t>
      </w:r>
      <w:r>
        <w:rPr>
          <w:b w:val="1"/>
          <w:bCs w:val="1"/>
          <w:sz w:val="32"/>
          <w:szCs w:val="32"/>
          <w:rtl w:val="0"/>
          <w:lang w:val="en-US"/>
        </w:rPr>
        <w:t xml:space="preserve"> </w:t>
      </w:r>
    </w:p>
    <w:p>
      <w:pPr>
        <w:pStyle w:val="Body A"/>
        <w:rPr>
          <w:b w:val="1"/>
          <w:bCs w:val="1"/>
        </w:rPr>
      </w:pPr>
    </w:p>
    <w:p>
      <w:pPr>
        <w:pStyle w:val="Body A"/>
        <w:ind w:left="720" w:firstLine="0"/>
      </w:pPr>
      <w:r>
        <w:rPr>
          <w:b w:val="1"/>
          <w:bCs w:val="1"/>
          <w:sz w:val="32"/>
          <w:szCs w:val="32"/>
          <w:rtl w:val="0"/>
          <w:lang w:val="en-US"/>
        </w:rPr>
        <w:t>Closing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